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E1A5" w14:textId="77777777" w:rsidR="00E25F71" w:rsidRPr="0013059B" w:rsidRDefault="00FF040A" w:rsidP="0049334B">
      <w:pPr>
        <w:rPr>
          <w:bCs/>
          <w:sz w:val="22"/>
        </w:rPr>
      </w:pPr>
      <w:r w:rsidRPr="0013059B">
        <w:rPr>
          <w:bCs/>
          <w:sz w:val="22"/>
        </w:rPr>
        <w:t>High Energy Engineering</w:t>
      </w:r>
      <w:r w:rsidRPr="0013059B">
        <w:rPr>
          <w:bCs/>
          <w:sz w:val="22"/>
        </w:rPr>
        <w:br/>
        <w:t>Goldrush Generator Paralleling Project</w:t>
      </w:r>
      <w:r w:rsidRPr="0013059B">
        <w:rPr>
          <w:bCs/>
          <w:sz w:val="22"/>
        </w:rPr>
        <w:br/>
        <w:t>Detailed Execution Plan</w:t>
      </w:r>
    </w:p>
    <w:p w14:paraId="46603E93" w14:textId="77777777" w:rsidR="00E25F71" w:rsidRPr="0013059B" w:rsidRDefault="00FF040A" w:rsidP="0049334B">
      <w:pPr>
        <w:rPr>
          <w:bCs/>
          <w:sz w:val="22"/>
        </w:rPr>
      </w:pPr>
      <w:r w:rsidRPr="0013059B">
        <w:rPr>
          <w:bCs/>
          <w:sz w:val="22"/>
        </w:rPr>
        <w:t>1. Purpose and Execution Approach</w:t>
      </w:r>
    </w:p>
    <w:p w14:paraId="754D59C0" w14:textId="74716BB8" w:rsidR="00E25F71" w:rsidRPr="0013059B" w:rsidRDefault="00FF040A" w:rsidP="00DD027D">
      <w:pPr>
        <w:rPr>
          <w:bCs/>
          <w:sz w:val="22"/>
        </w:rPr>
      </w:pPr>
      <w:r w:rsidRPr="0013059B">
        <w:rPr>
          <w:bCs/>
          <w:sz w:val="22"/>
        </w:rPr>
        <w:t>This document describes High Energy Engineering’s planned execution approach for delivery of the Goldrush Generator Paralleling Project based on the current proposal phases and the project schedule. The intent is to provide how the work will be advanced from initial engineering through programming, installation support, testing, commissioning, training, and final turnover.</w:t>
      </w:r>
    </w:p>
    <w:p w14:paraId="33791E7A" w14:textId="77777777" w:rsidR="00E25F71" w:rsidRPr="0013059B" w:rsidRDefault="00FF040A" w:rsidP="00DD027D">
      <w:pPr>
        <w:rPr>
          <w:bCs/>
          <w:sz w:val="22"/>
        </w:rPr>
      </w:pPr>
      <w:r w:rsidRPr="0013059B">
        <w:rPr>
          <w:bCs/>
          <w:sz w:val="22"/>
        </w:rPr>
        <w:t>The execution plan is built around a phased delivery model so that technical decisions are developed in the correct order, vendor interfaces are controlled early, and field risk is reduced before commissioning begins. The plan assumes an RFP-aligned operating architecture in which the generators synchronize to an energized utility-supported bus, operate in parallel with the utility when required, support the site during utility outages, and return to utility through a controlled synchronizing sequence supervised by the applicable protective relays and the dedicated RTAC control logic.</w:t>
      </w:r>
    </w:p>
    <w:p w14:paraId="4892EE62" w14:textId="5C97BABF" w:rsidR="00E25F71" w:rsidRPr="0013059B" w:rsidRDefault="00FF040A" w:rsidP="0049334B">
      <w:pPr>
        <w:rPr>
          <w:bCs/>
          <w:sz w:val="22"/>
        </w:rPr>
      </w:pPr>
      <w:r w:rsidRPr="0013059B">
        <w:rPr>
          <w:bCs/>
          <w:sz w:val="22"/>
        </w:rPr>
        <w:t xml:space="preserve">2. Overall System Architecture </w:t>
      </w:r>
    </w:p>
    <w:p w14:paraId="47D00B0E" w14:textId="6F9D2748" w:rsidR="00E25F71" w:rsidRPr="0013059B" w:rsidRDefault="00FF040A" w:rsidP="0049334B">
      <w:pPr>
        <w:rPr>
          <w:bCs/>
          <w:sz w:val="22"/>
        </w:rPr>
      </w:pPr>
      <w:r w:rsidRPr="0013059B">
        <w:rPr>
          <w:bCs/>
          <w:sz w:val="22"/>
        </w:rPr>
        <w:t xml:space="preserve">The Caterpillar ECS-200 controllers are responsible for generator-side functions, including engine control, voltage and speed regulation, readiness for synchronization, and load sharing behavior. The SEL-700G relays provide primary generator protection and final synchronism-check authority for generator breaker closing. The SEL-751 relays associated with the main breakers and tie </w:t>
      </w:r>
      <w:proofErr w:type="gramStart"/>
      <w:r w:rsidRPr="0013059B">
        <w:rPr>
          <w:bCs/>
          <w:sz w:val="22"/>
        </w:rPr>
        <w:t>breaker</w:t>
      </w:r>
      <w:proofErr w:type="gramEnd"/>
      <w:r w:rsidRPr="0013059B">
        <w:rPr>
          <w:bCs/>
          <w:sz w:val="22"/>
        </w:rPr>
        <w:t xml:space="preserve"> provide main/tie protection and synchronizing capability where required, using their normal voltage inputs together with synchronizing voltage references on the available VSYNC inputs. The SEL-3555 RTAC provides </w:t>
      </w:r>
      <w:proofErr w:type="gramStart"/>
      <w:r w:rsidRPr="0013059B">
        <w:rPr>
          <w:bCs/>
          <w:sz w:val="22"/>
        </w:rPr>
        <w:t>the supervisory</w:t>
      </w:r>
      <w:proofErr w:type="gramEnd"/>
      <w:r w:rsidRPr="0013059B">
        <w:rPr>
          <w:bCs/>
          <w:sz w:val="22"/>
        </w:rPr>
        <w:t xml:space="preserve"> sequence logic, operating mode management, HMI functions, communications coordination, underfrequency load shedding logic, event handling, and integration with the existing SEL-3530 substation RTAC.</w:t>
      </w:r>
    </w:p>
    <w:p w14:paraId="56ABA6A6" w14:textId="77777777" w:rsidR="00E25F71" w:rsidRPr="0013059B" w:rsidRDefault="00FF040A" w:rsidP="0049334B">
      <w:pPr>
        <w:rPr>
          <w:bCs/>
          <w:sz w:val="22"/>
        </w:rPr>
      </w:pPr>
      <w:r w:rsidRPr="0013059B">
        <w:rPr>
          <w:bCs/>
          <w:sz w:val="22"/>
        </w:rPr>
        <w:t>3. Schedule Logic and Delivery Philosophy</w:t>
      </w:r>
    </w:p>
    <w:p w14:paraId="1225103D" w14:textId="77777777" w:rsidR="00E25F71" w:rsidRPr="0013059B" w:rsidRDefault="00FF040A" w:rsidP="0049334B">
      <w:pPr>
        <w:rPr>
          <w:bCs/>
          <w:sz w:val="22"/>
        </w:rPr>
      </w:pPr>
      <w:r w:rsidRPr="0013059B">
        <w:rPr>
          <w:bCs/>
          <w:sz w:val="22"/>
        </w:rPr>
        <w:t>The project schedule is organized into seven phases. The early phases focus on technical definition, risk reduction, and design alignment. The middle phases focus on relay programming, RTAC logic, HMI development, communications mapping, and detailed integration planning. The later phases focus on field installation support, point-to-point verification, commissioning, multi-mode functional testing, and final turnover. The schedule is sequenced so that owner review, programming, and field execution are not competing with one another, and so that field testing occurs only after the logic and communication structure have already been substantially proven in design and bench verification.</w:t>
      </w:r>
    </w:p>
    <w:p w14:paraId="32ECB726" w14:textId="77777777" w:rsidR="00E25F71" w:rsidRPr="0013059B" w:rsidRDefault="00FF040A" w:rsidP="0049334B">
      <w:pPr>
        <w:rPr>
          <w:bCs/>
          <w:sz w:val="22"/>
        </w:rPr>
      </w:pPr>
      <w:r w:rsidRPr="0013059B">
        <w:rPr>
          <w:bCs/>
          <w:sz w:val="22"/>
        </w:rPr>
        <w:t>4. Phase 1 — Engineering, Design, and Basis of Design Development</w:t>
      </w:r>
    </w:p>
    <w:p w14:paraId="3E3AEF1E" w14:textId="77777777" w:rsidR="00E25F71" w:rsidRPr="0013059B" w:rsidRDefault="00FF040A" w:rsidP="0049334B">
      <w:pPr>
        <w:rPr>
          <w:bCs/>
          <w:sz w:val="22"/>
        </w:rPr>
      </w:pPr>
      <w:r w:rsidRPr="0013059B">
        <w:rPr>
          <w:bCs/>
          <w:sz w:val="22"/>
        </w:rPr>
        <w:t>Phase 1 establishes the technical basis of the entire project. During this phase, High Energy Engineering performs the initial review of the one-line drawings, communications arrangement, relay configurations, RTAC/HMI environment, CAT controller interfaces, and owner operating objectives. The purpose is to confirm the real field architecture rather than rely solely on historical assumptions.</w:t>
      </w:r>
    </w:p>
    <w:p w14:paraId="75F42238" w14:textId="77777777" w:rsidR="00E25F71" w:rsidRPr="0013059B" w:rsidRDefault="00FF040A" w:rsidP="0049334B">
      <w:pPr>
        <w:rPr>
          <w:bCs/>
          <w:sz w:val="22"/>
        </w:rPr>
      </w:pPr>
      <w:r w:rsidRPr="0013059B">
        <w:rPr>
          <w:bCs/>
          <w:sz w:val="22"/>
        </w:rPr>
        <w:t xml:space="preserve">This phase also includes definition of the operating philosophy for all major modes: normal utility operation, generator synchronization, utility-parallel operation, island mode, staged underfrequency load shedding, controlled return-to-utility, and tie-related transfer functions. With the recognition that </w:t>
      </w:r>
      <w:r w:rsidRPr="0013059B">
        <w:rPr>
          <w:bCs/>
          <w:sz w:val="22"/>
        </w:rPr>
        <w:lastRenderedPageBreak/>
        <w:t xml:space="preserve">the main and tie SEL-751 relays appear capable of synchronizing supervision using VSYNC reference inputs, Phase 1 also confirms how main-breaker and </w:t>
      </w:r>
      <w:proofErr w:type="gramStart"/>
      <w:r w:rsidRPr="0013059B">
        <w:rPr>
          <w:bCs/>
          <w:sz w:val="22"/>
        </w:rPr>
        <w:t>tie-breaker</w:t>
      </w:r>
      <w:proofErr w:type="gramEnd"/>
      <w:r w:rsidRPr="0013059B">
        <w:rPr>
          <w:bCs/>
          <w:sz w:val="22"/>
        </w:rPr>
        <w:t xml:space="preserve"> synchronizing functions will be treated in the detailed design.</w:t>
      </w:r>
    </w:p>
    <w:p w14:paraId="31D1B3C2" w14:textId="77777777" w:rsidR="00E25F71" w:rsidRPr="0013059B" w:rsidRDefault="00FF040A" w:rsidP="0049334B">
      <w:pPr>
        <w:rPr>
          <w:bCs/>
          <w:sz w:val="22"/>
        </w:rPr>
      </w:pPr>
      <w:r w:rsidRPr="0013059B">
        <w:rPr>
          <w:bCs/>
          <w:sz w:val="22"/>
        </w:rPr>
        <w:t>The key output of Phase 1 is a documented basis of design that aligns the owner’s requirements, the available field hardware, the vendor interfaces, and the intended operating philosophy before detailed programming begins. This phase is critical because it prevents downstream rework and ensures that the programming effort is based on a stable, agreed architecture rather than an evolving concept.</w:t>
      </w:r>
    </w:p>
    <w:p w14:paraId="54E9E53A" w14:textId="77777777" w:rsidR="00E25F71" w:rsidRPr="0013059B" w:rsidRDefault="00FF040A" w:rsidP="0049334B">
      <w:pPr>
        <w:rPr>
          <w:bCs/>
          <w:sz w:val="22"/>
        </w:rPr>
      </w:pPr>
      <w:r w:rsidRPr="0013059B">
        <w:rPr>
          <w:bCs/>
          <w:sz w:val="22"/>
        </w:rPr>
        <w:t>5. Phase 2 — Schematics, I/O Definition, Communications, and Deliverables Basis</w:t>
      </w:r>
    </w:p>
    <w:p w14:paraId="2C0BD46A" w14:textId="77777777" w:rsidR="00E25F71" w:rsidRPr="0013059B" w:rsidRDefault="00FF040A" w:rsidP="0049334B">
      <w:pPr>
        <w:rPr>
          <w:bCs/>
          <w:sz w:val="22"/>
        </w:rPr>
      </w:pPr>
      <w:r w:rsidRPr="0013059B">
        <w:rPr>
          <w:bCs/>
          <w:sz w:val="22"/>
        </w:rPr>
        <w:t xml:space="preserve">Phase 2 converts the approved architecture into a detailed integration framework. During this phase, High Energy Engineering develops the control schematic basis, permissive logic structure, I/O assignments, communications architecture, Mirrored Bits philosophy, DNP3/SCADA mapping, </w:t>
      </w:r>
      <w:proofErr w:type="gramStart"/>
      <w:r w:rsidRPr="0013059B">
        <w:rPr>
          <w:bCs/>
          <w:sz w:val="22"/>
        </w:rPr>
        <w:t>marshalling</w:t>
      </w:r>
      <w:proofErr w:type="gramEnd"/>
      <w:r w:rsidRPr="0013059B">
        <w:rPr>
          <w:bCs/>
          <w:sz w:val="22"/>
        </w:rPr>
        <w:t xml:space="preserve"> concepts, and detailed point structure needed to support both programming and field installation.</w:t>
      </w:r>
    </w:p>
    <w:p w14:paraId="5CE0A106" w14:textId="77777777" w:rsidR="00E25F71" w:rsidRPr="0013059B" w:rsidRDefault="00FF040A" w:rsidP="0049334B">
      <w:pPr>
        <w:rPr>
          <w:bCs/>
          <w:sz w:val="22"/>
        </w:rPr>
      </w:pPr>
      <w:r w:rsidRPr="0013059B">
        <w:rPr>
          <w:bCs/>
          <w:sz w:val="22"/>
        </w:rPr>
        <w:t>This is also the phase where synchronizing reference requirements are fully defined. Because the current plan relies on main and tie relay synchronizing capability, this phase documents how utility-side and alternate bus synchronizing references will be brought into the applicable SEL-751 relays, how those references interact with the main relay logic, and how the RTAC supervises the associated transfer sequences.</w:t>
      </w:r>
    </w:p>
    <w:p w14:paraId="308E5E10" w14:textId="77777777" w:rsidR="00E25F71" w:rsidRPr="0013059B" w:rsidRDefault="00FF040A" w:rsidP="0049334B">
      <w:pPr>
        <w:rPr>
          <w:bCs/>
          <w:sz w:val="22"/>
        </w:rPr>
      </w:pPr>
      <w:r w:rsidRPr="0013059B">
        <w:rPr>
          <w:bCs/>
          <w:sz w:val="22"/>
        </w:rPr>
        <w:t>UFLS philosophy is also formalized in this phase, including feeder priority assumptions, staged shedding philosophy, restoration logic, and backup path considerations. By the end of Phase 2, the project has a clear design basis not only for the control philosophy but also for the exact signal mapping and documentation structure required for implementation.</w:t>
      </w:r>
    </w:p>
    <w:p w14:paraId="60BB6174" w14:textId="77777777" w:rsidR="00E25F71" w:rsidRPr="0013059B" w:rsidRDefault="00FF040A" w:rsidP="0049334B">
      <w:pPr>
        <w:rPr>
          <w:bCs/>
          <w:sz w:val="22"/>
        </w:rPr>
      </w:pPr>
      <w:r w:rsidRPr="0013059B">
        <w:rPr>
          <w:bCs/>
          <w:sz w:val="22"/>
        </w:rPr>
        <w:t>6. Phase 3 — Procurement Support, Vendor Coordination, and Detailed Integration Planning</w:t>
      </w:r>
    </w:p>
    <w:p w14:paraId="0F969096" w14:textId="77777777" w:rsidR="00E25F71" w:rsidRPr="0013059B" w:rsidRDefault="00FF040A" w:rsidP="0049334B">
      <w:pPr>
        <w:rPr>
          <w:bCs/>
          <w:sz w:val="22"/>
        </w:rPr>
      </w:pPr>
      <w:r w:rsidRPr="0013059B">
        <w:rPr>
          <w:bCs/>
          <w:sz w:val="22"/>
        </w:rPr>
        <w:t>Phase 3 is the bridge between design intent and buildability. High Energy Engineering reviews the SEL equipment package, the CAT retrofit scope, accessory needs, panel integration requirements, and field installation constraints. This phase supports vendor submittal review while also preparing the project for practical installation and commissioning.</w:t>
      </w:r>
    </w:p>
    <w:p w14:paraId="1E357E1F" w14:textId="7EEE6D80" w:rsidR="00E25F71" w:rsidRPr="0013059B" w:rsidRDefault="00FF040A" w:rsidP="0049334B">
      <w:pPr>
        <w:rPr>
          <w:bCs/>
          <w:sz w:val="22"/>
        </w:rPr>
      </w:pPr>
      <w:r w:rsidRPr="0013059B">
        <w:rPr>
          <w:bCs/>
          <w:sz w:val="22"/>
        </w:rPr>
        <w:t>The work in this phase includes coordination of panel mounting assumptions</w:t>
      </w:r>
      <w:r w:rsidR="00F4588F">
        <w:rPr>
          <w:bCs/>
          <w:sz w:val="22"/>
        </w:rPr>
        <w:t>,</w:t>
      </w:r>
      <w:r w:rsidRPr="0013059B">
        <w:rPr>
          <w:bCs/>
          <w:sz w:val="22"/>
        </w:rPr>
        <w:t xml:space="preserve"> routing concepts for control and communication wiring, and construction/outage planning considerations. It also includes review of equipment and accessories needed to execute the synchronizing and transfer philosophy defined earlier, including sync-reference wiring paths, communications hardware, and integration material. The purpose of this phase is to make sure the subsequent programming and field work are supported by a realistic hardware and installation plan.</w:t>
      </w:r>
    </w:p>
    <w:p w14:paraId="05342483" w14:textId="77777777" w:rsidR="00E25F71" w:rsidRPr="0013059B" w:rsidRDefault="00FF040A" w:rsidP="0049334B">
      <w:pPr>
        <w:rPr>
          <w:bCs/>
          <w:sz w:val="22"/>
        </w:rPr>
      </w:pPr>
      <w:r w:rsidRPr="0013059B">
        <w:rPr>
          <w:bCs/>
          <w:sz w:val="22"/>
        </w:rPr>
        <w:t>7. Phase 4 — Relay, RTAC, and HMI Programming with Bench Verification</w:t>
      </w:r>
    </w:p>
    <w:p w14:paraId="3C696060" w14:textId="77777777" w:rsidR="00E25F71" w:rsidRPr="0013059B" w:rsidRDefault="00FF040A" w:rsidP="0049334B">
      <w:pPr>
        <w:rPr>
          <w:bCs/>
          <w:sz w:val="22"/>
        </w:rPr>
      </w:pPr>
      <w:r w:rsidRPr="0013059B">
        <w:rPr>
          <w:bCs/>
          <w:sz w:val="22"/>
        </w:rPr>
        <w:t>Phase 4 is the core technical implementation phase. During this phase, High Energy Engineering develops the application settings and logic for the SEL-700G generator relays, updates project-scope SEL-751 relay logic for mains, tie, and applicable feeder participation, configures the SEL-3555 RTAC communications and point mapping, develops the supervisory control logic, and builds the operator HMI screens.</w:t>
      </w:r>
    </w:p>
    <w:p w14:paraId="31A311DA" w14:textId="77777777" w:rsidR="00E25F71" w:rsidRPr="0013059B" w:rsidRDefault="00FF040A" w:rsidP="0049334B">
      <w:pPr>
        <w:rPr>
          <w:bCs/>
          <w:sz w:val="22"/>
        </w:rPr>
      </w:pPr>
      <w:r w:rsidRPr="0013059B">
        <w:rPr>
          <w:bCs/>
          <w:sz w:val="22"/>
        </w:rPr>
        <w:lastRenderedPageBreak/>
        <w:t xml:space="preserve">The relay work includes generator breaker synchronizing supervision in the 700Gs and main/tie synchronizing-related logic in the 751s. The RTAC work includes generator start/stop sequence logic, synchronization and close request handling, mode management, utility-parallel state handling, island logic, underfrequency load shedding, load restoration, blocked-reason handling, and controlled return-to-utility logic. The HMI work includes </w:t>
      </w:r>
      <w:proofErr w:type="gramStart"/>
      <w:r w:rsidRPr="0013059B">
        <w:rPr>
          <w:bCs/>
          <w:sz w:val="22"/>
        </w:rPr>
        <w:t>the system</w:t>
      </w:r>
      <w:proofErr w:type="gramEnd"/>
      <w:r w:rsidRPr="0013059B">
        <w:rPr>
          <w:bCs/>
          <w:sz w:val="22"/>
        </w:rPr>
        <w:t xml:space="preserve"> overview, generator status, synchronizing status, UFLS status, sequence/permissive visibility, and communications/alarm awareness functions needed by operators and maintainers.</w:t>
      </w:r>
    </w:p>
    <w:p w14:paraId="57F09CE7" w14:textId="77777777" w:rsidR="00E25F71" w:rsidRPr="0013059B" w:rsidRDefault="00FF040A" w:rsidP="0049334B">
      <w:pPr>
        <w:rPr>
          <w:bCs/>
          <w:sz w:val="22"/>
        </w:rPr>
      </w:pPr>
      <w:r w:rsidRPr="0013059B">
        <w:rPr>
          <w:bCs/>
          <w:sz w:val="22"/>
        </w:rPr>
        <w:t xml:space="preserve">A major part of this phase is bench verification. High Energy Engineering uses offline logic simulation and review to verify mode transitions, synchronizing </w:t>
      </w:r>
      <w:proofErr w:type="spellStart"/>
      <w:r w:rsidRPr="0013059B">
        <w:rPr>
          <w:bCs/>
          <w:sz w:val="22"/>
        </w:rPr>
        <w:t>permissives</w:t>
      </w:r>
      <w:proofErr w:type="spellEnd"/>
      <w:r w:rsidRPr="0013059B">
        <w:rPr>
          <w:bCs/>
          <w:sz w:val="22"/>
        </w:rPr>
        <w:t>, blocked conditions, alarm handling, and sequence progression before field energization. This approach significantly reduces field commissioning risk by finding logical errors or undefined sequence conditions before they become live-site problems.</w:t>
      </w:r>
    </w:p>
    <w:p w14:paraId="44C03969" w14:textId="77777777" w:rsidR="00E25F71" w:rsidRPr="0013059B" w:rsidRDefault="00FF040A" w:rsidP="0049334B">
      <w:pPr>
        <w:rPr>
          <w:bCs/>
          <w:sz w:val="22"/>
        </w:rPr>
      </w:pPr>
      <w:r w:rsidRPr="0013059B">
        <w:rPr>
          <w:bCs/>
          <w:sz w:val="22"/>
        </w:rPr>
        <w:t>8. Phase 5 — Installation, Wiring, and Field Checkout</w:t>
      </w:r>
    </w:p>
    <w:p w14:paraId="1D6755C7" w14:textId="77777777" w:rsidR="00E25F71" w:rsidRPr="0013059B" w:rsidRDefault="00FF040A" w:rsidP="0049334B">
      <w:pPr>
        <w:rPr>
          <w:bCs/>
          <w:sz w:val="22"/>
        </w:rPr>
      </w:pPr>
      <w:r w:rsidRPr="0013059B">
        <w:rPr>
          <w:bCs/>
          <w:sz w:val="22"/>
        </w:rPr>
        <w:t>Phase 5 moves the project from programmed design into physical field integration. High Energy Engineering supports and performs the installation integration work associated with the new SEL-3555 RTAC, the two SEL-700G relays, the synchronizing reference additions, and the required control/status wiring interfaces. This includes field termination of RTAC I/O, relay communications, breaker status points, close/trip control paths, and synchronizing voltage reference circuits where required.</w:t>
      </w:r>
    </w:p>
    <w:p w14:paraId="20526499" w14:textId="77777777" w:rsidR="00E25F71" w:rsidRPr="0013059B" w:rsidRDefault="00FF040A" w:rsidP="0049334B">
      <w:pPr>
        <w:rPr>
          <w:bCs/>
          <w:sz w:val="22"/>
        </w:rPr>
      </w:pPr>
      <w:r w:rsidRPr="0013059B">
        <w:rPr>
          <w:bCs/>
          <w:sz w:val="22"/>
        </w:rPr>
        <w:t>Because the updated architecture depends on synchronizing-capable main relays and retained tie synchronizing capability, this phase includes explicit verification of the utility-side and alternate-bus synchronizing reference additions. Point-to-point checkout is performed to ensure the programmed logic is supported by the actual field terminations, that all critical status points and control outputs are correctly landed, and that communications paths are functioning before energization and live testing begin.</w:t>
      </w:r>
    </w:p>
    <w:p w14:paraId="13EA08FE" w14:textId="77777777" w:rsidR="00E25F71" w:rsidRPr="0013059B" w:rsidRDefault="00FF040A" w:rsidP="0049334B">
      <w:pPr>
        <w:rPr>
          <w:bCs/>
          <w:sz w:val="22"/>
        </w:rPr>
      </w:pPr>
      <w:r w:rsidRPr="0013059B">
        <w:rPr>
          <w:bCs/>
          <w:sz w:val="22"/>
        </w:rPr>
        <w:t>9. Phase 6 — Testing, Commissioning, and Startup</w:t>
      </w:r>
    </w:p>
    <w:p w14:paraId="68CD0F91" w14:textId="3ECB60FF" w:rsidR="00E25F71" w:rsidRPr="0013059B" w:rsidRDefault="00FF040A" w:rsidP="009558DC">
      <w:pPr>
        <w:rPr>
          <w:bCs/>
          <w:sz w:val="22"/>
        </w:rPr>
      </w:pPr>
      <w:r w:rsidRPr="0013059B">
        <w:rPr>
          <w:bCs/>
          <w:sz w:val="22"/>
        </w:rPr>
        <w:t xml:space="preserve">Phase 6 is where the complete system is proven. High Energy Engineering conducts or coordinates relay injection testing, synchronizing-related functional tests, control-circuit verification, RTAC communications verification, and multi-mode commissioning. This phase includes generator synchronization to the live bus, generator parallel operation, island-mode operation, UFLS staging and restoration, and controlled return-to-utility testing. Tie-related transfer testing is also included to the extent required by the retained tie synchronizing philosophy. </w:t>
      </w:r>
      <w:r w:rsidR="009558DC">
        <w:rPr>
          <w:bCs/>
          <w:sz w:val="22"/>
        </w:rPr>
        <w:t xml:space="preserve">CAT, SEL, and HEE </w:t>
      </w:r>
      <w:r w:rsidR="0018152C">
        <w:rPr>
          <w:bCs/>
          <w:sz w:val="22"/>
        </w:rPr>
        <w:t xml:space="preserve">technicians </w:t>
      </w:r>
      <w:r w:rsidRPr="0013059B">
        <w:rPr>
          <w:bCs/>
          <w:sz w:val="22"/>
        </w:rPr>
        <w:t>are included to provide practical startup and retest support</w:t>
      </w:r>
      <w:r w:rsidR="0018152C">
        <w:rPr>
          <w:bCs/>
          <w:sz w:val="22"/>
        </w:rPr>
        <w:t>.</w:t>
      </w:r>
    </w:p>
    <w:p w14:paraId="1DDB12D5" w14:textId="77777777" w:rsidR="00E25F71" w:rsidRPr="0013059B" w:rsidRDefault="00FF040A" w:rsidP="0049334B">
      <w:pPr>
        <w:rPr>
          <w:bCs/>
          <w:sz w:val="22"/>
        </w:rPr>
      </w:pPr>
      <w:r w:rsidRPr="0013059B">
        <w:rPr>
          <w:bCs/>
          <w:sz w:val="22"/>
        </w:rPr>
        <w:t xml:space="preserve">The end goal of this phase is not just proving individual </w:t>
      </w:r>
      <w:proofErr w:type="gramStart"/>
      <w:r w:rsidRPr="0013059B">
        <w:rPr>
          <w:bCs/>
          <w:sz w:val="22"/>
        </w:rPr>
        <w:t>devices, but</w:t>
      </w:r>
      <w:proofErr w:type="gramEnd"/>
      <w:r w:rsidRPr="0013059B">
        <w:rPr>
          <w:bCs/>
          <w:sz w:val="22"/>
        </w:rPr>
        <w:t xml:space="preserve"> demonstrating that the system functions correctly as an integrated operating solution across all major expected modes.</w:t>
      </w:r>
    </w:p>
    <w:p w14:paraId="786E3118" w14:textId="77777777" w:rsidR="00E25F71" w:rsidRPr="0013059B" w:rsidRDefault="00FF040A" w:rsidP="0049334B">
      <w:pPr>
        <w:rPr>
          <w:bCs/>
          <w:sz w:val="22"/>
        </w:rPr>
      </w:pPr>
      <w:r w:rsidRPr="0013059B">
        <w:rPr>
          <w:bCs/>
          <w:sz w:val="22"/>
        </w:rPr>
        <w:t>10. Phase 7 — Closeout, Training, and Final Turnover</w:t>
      </w:r>
    </w:p>
    <w:p w14:paraId="365E5D01" w14:textId="77777777" w:rsidR="00E25F71" w:rsidRPr="0013059B" w:rsidRDefault="00FF040A" w:rsidP="0049334B">
      <w:pPr>
        <w:rPr>
          <w:bCs/>
          <w:sz w:val="22"/>
        </w:rPr>
      </w:pPr>
      <w:r w:rsidRPr="0013059B">
        <w:rPr>
          <w:bCs/>
          <w:sz w:val="22"/>
        </w:rPr>
        <w:t>Phase 7 completes the project by converting the tested system into a supportable owner asset. High Energy Engineering compiles the as-built record, final settings package, point lists, HMI markups, communications/IP documentation, test results, and final closeout documentation. Training and turnover are then provided so that the owner’s personnel understand the architecture, operating modes, alarms, HMI behavior, and basic support philosophy.</w:t>
      </w:r>
    </w:p>
    <w:p w14:paraId="1B8A962F" w14:textId="77777777" w:rsidR="00E25F71" w:rsidRPr="0013059B" w:rsidRDefault="00FF040A" w:rsidP="0049334B">
      <w:pPr>
        <w:rPr>
          <w:bCs/>
          <w:sz w:val="22"/>
        </w:rPr>
      </w:pPr>
      <w:r w:rsidRPr="0013059B">
        <w:rPr>
          <w:bCs/>
          <w:sz w:val="22"/>
        </w:rPr>
        <w:lastRenderedPageBreak/>
        <w:t>11. Key Milestones in the Planned Delivery Sequence</w:t>
      </w:r>
    </w:p>
    <w:p w14:paraId="2EB05115" w14:textId="253416D8" w:rsidR="00E25F71" w:rsidRPr="0013059B" w:rsidRDefault="00FF040A" w:rsidP="0049334B">
      <w:pPr>
        <w:rPr>
          <w:bCs/>
          <w:sz w:val="22"/>
        </w:rPr>
      </w:pPr>
      <w:r w:rsidRPr="0013059B">
        <w:rPr>
          <w:bCs/>
          <w:sz w:val="22"/>
        </w:rPr>
        <w:t xml:space="preserve">The schedule identifies several important milestones that define the progression of the work. The first is </w:t>
      </w:r>
      <w:proofErr w:type="gramStart"/>
      <w:r w:rsidRPr="0013059B">
        <w:rPr>
          <w:bCs/>
          <w:sz w:val="22"/>
        </w:rPr>
        <w:t>basis</w:t>
      </w:r>
      <w:proofErr w:type="gramEnd"/>
      <w:r w:rsidRPr="0013059B">
        <w:rPr>
          <w:bCs/>
          <w:sz w:val="22"/>
        </w:rPr>
        <w:t>-of-design approval, which anchors the architecture before programming proceeds. The second is substantial completion of relay/RTAC/HMI logic and bench verification, which provides confidence before field integration. The third is installation and field checkout completion, at which point the system is physically ready for live testing. The fourth is commissioning and startup completion, when the integrated sequences have been validated. The final milestone is closeout and turnover completion, when the owner receives the full technical package and training deliverables.</w:t>
      </w:r>
    </w:p>
    <w:p w14:paraId="3D235B76" w14:textId="77777777" w:rsidR="00E25F71" w:rsidRPr="0013059B" w:rsidRDefault="00FF040A" w:rsidP="0049334B">
      <w:pPr>
        <w:rPr>
          <w:bCs/>
          <w:sz w:val="22"/>
        </w:rPr>
      </w:pPr>
      <w:r w:rsidRPr="0013059B">
        <w:rPr>
          <w:bCs/>
          <w:sz w:val="22"/>
        </w:rPr>
        <w:t>12. Role of SEL and CAT Within the Execution Plan</w:t>
      </w:r>
    </w:p>
    <w:p w14:paraId="107886A0" w14:textId="77777777" w:rsidR="00E25F71" w:rsidRPr="0013059B" w:rsidRDefault="00FF040A" w:rsidP="0049334B">
      <w:pPr>
        <w:rPr>
          <w:bCs/>
          <w:sz w:val="22"/>
        </w:rPr>
      </w:pPr>
      <w:r w:rsidRPr="0013059B">
        <w:rPr>
          <w:bCs/>
          <w:sz w:val="22"/>
        </w:rPr>
        <w:t>Although High Energy Engineering leads the overall execution and integration effort, the schedule also recognizes the supporting roles of SEL and CAT. SEL provides the new 700G relays and the dedicated 3555 RTAC equipment and may provide associated support in accordance with its scope. CAT provides the ECS-200 retrofit hardware and OEM-related controller support for GEN-1 and works with High Energy Engineering to ensure that controller behavior aligns with the integrated sequence requirements. The schedule includes support windows for these vendor roles, but the overall system integration responsibility remains centered in the High Energy Engineering execution plan.</w:t>
      </w:r>
    </w:p>
    <w:p w14:paraId="00ACD03A" w14:textId="5E5BC621" w:rsidR="00A90E3C" w:rsidRPr="00A90E3C" w:rsidRDefault="00A90E3C" w:rsidP="00A90E3C">
      <w:pPr>
        <w:rPr>
          <w:bCs/>
          <w:sz w:val="22"/>
        </w:rPr>
      </w:pPr>
      <w:r>
        <w:rPr>
          <w:bCs/>
          <w:sz w:val="22"/>
        </w:rPr>
        <w:t>1</w:t>
      </w:r>
      <w:r w:rsidR="00531D2D">
        <w:rPr>
          <w:bCs/>
          <w:sz w:val="22"/>
        </w:rPr>
        <w:t>3</w:t>
      </w:r>
      <w:r w:rsidRPr="00A90E3C">
        <w:rPr>
          <w:bCs/>
          <w:sz w:val="22"/>
        </w:rPr>
        <w:t>. Assumptions</w:t>
      </w:r>
    </w:p>
    <w:p w14:paraId="00BCF214" w14:textId="77777777" w:rsidR="00A90E3C" w:rsidRPr="00A90E3C" w:rsidRDefault="00A90E3C" w:rsidP="00A90E3C">
      <w:pPr>
        <w:rPr>
          <w:bCs/>
          <w:sz w:val="22"/>
        </w:rPr>
      </w:pPr>
      <w:r w:rsidRPr="00A90E3C">
        <w:rPr>
          <w:bCs/>
          <w:sz w:val="22"/>
        </w:rPr>
        <w:t>The following assumptions have been used in developing the proposal, schedule, and estimate:</w:t>
      </w:r>
    </w:p>
    <w:p w14:paraId="6B9F94CC" w14:textId="77777777" w:rsidR="00A90E3C" w:rsidRPr="00A90E3C" w:rsidRDefault="00A90E3C" w:rsidP="00A90E3C">
      <w:pPr>
        <w:rPr>
          <w:bCs/>
          <w:sz w:val="22"/>
        </w:rPr>
      </w:pPr>
      <w:r w:rsidRPr="00A90E3C">
        <w:rPr>
          <w:bCs/>
          <w:sz w:val="22"/>
        </w:rPr>
        <w:t>•</w:t>
      </w:r>
      <w:r w:rsidRPr="00A90E3C">
        <w:rPr>
          <w:bCs/>
          <w:sz w:val="22"/>
        </w:rPr>
        <w:tab/>
        <w:t>The existing one-line diagrams, relay information, RTAC information, CAT controller information, and related drawings provided by the Owner represent the best currently available basis for proposal development, but final design will include field verification and validation as needed.</w:t>
      </w:r>
    </w:p>
    <w:p w14:paraId="641C4FE7" w14:textId="77777777" w:rsidR="00A90E3C" w:rsidRPr="00A90E3C" w:rsidRDefault="00A90E3C" w:rsidP="00A90E3C">
      <w:pPr>
        <w:rPr>
          <w:bCs/>
          <w:sz w:val="22"/>
        </w:rPr>
      </w:pPr>
      <w:r w:rsidRPr="00A90E3C">
        <w:rPr>
          <w:bCs/>
          <w:sz w:val="22"/>
        </w:rPr>
        <w:t>•</w:t>
      </w:r>
      <w:r w:rsidRPr="00A90E3C">
        <w:rPr>
          <w:bCs/>
          <w:sz w:val="22"/>
        </w:rPr>
        <w:tab/>
        <w:t>The existing main and tie SEL-751 relays are assumed to have usable synchronizing-voltage input capability (VSYNC / Slot E inputs) and suitable PT reference availability to support the proposed synchronizing functions across the mains and tie, subject to final detailed design verification and settings implementation.</w:t>
      </w:r>
    </w:p>
    <w:p w14:paraId="4DE75217" w14:textId="77777777" w:rsidR="00A90E3C" w:rsidRPr="00A90E3C" w:rsidRDefault="00A90E3C" w:rsidP="00A90E3C">
      <w:pPr>
        <w:rPr>
          <w:bCs/>
          <w:sz w:val="22"/>
        </w:rPr>
      </w:pPr>
      <w:r w:rsidRPr="00A90E3C">
        <w:rPr>
          <w:bCs/>
          <w:sz w:val="22"/>
        </w:rPr>
        <w:t>•</w:t>
      </w:r>
      <w:r w:rsidRPr="00A90E3C">
        <w:rPr>
          <w:bCs/>
          <w:sz w:val="22"/>
        </w:rPr>
        <w:tab/>
        <w:t>The project will use a dedicated SEL-3555 RTAC for generator automation, operating mode logic, UFLS logic, HMI functions, and supervisory sequencing as described in the proposal.</w:t>
      </w:r>
    </w:p>
    <w:p w14:paraId="1732B210" w14:textId="77777777" w:rsidR="00A90E3C" w:rsidRPr="00A90E3C" w:rsidRDefault="00A90E3C" w:rsidP="00A90E3C">
      <w:pPr>
        <w:rPr>
          <w:bCs/>
          <w:sz w:val="22"/>
        </w:rPr>
      </w:pPr>
      <w:r w:rsidRPr="00A90E3C">
        <w:rPr>
          <w:bCs/>
          <w:sz w:val="22"/>
        </w:rPr>
        <w:t>•</w:t>
      </w:r>
      <w:r w:rsidRPr="00A90E3C">
        <w:rPr>
          <w:bCs/>
          <w:sz w:val="22"/>
        </w:rPr>
        <w:tab/>
        <w:t>The Owner will identify feeder load priorities and any critical non-</w:t>
      </w:r>
      <w:proofErr w:type="spellStart"/>
      <w:r w:rsidRPr="00A90E3C">
        <w:rPr>
          <w:bCs/>
          <w:sz w:val="22"/>
        </w:rPr>
        <w:t>sheddable</w:t>
      </w:r>
      <w:proofErr w:type="spellEnd"/>
      <w:r w:rsidRPr="00A90E3C">
        <w:rPr>
          <w:bCs/>
          <w:sz w:val="22"/>
        </w:rPr>
        <w:t xml:space="preserve"> loads needed to finalize the UFLS staging philosophy and restoration logic.</w:t>
      </w:r>
    </w:p>
    <w:p w14:paraId="204536C3" w14:textId="4BB79B86" w:rsidR="00A90E3C" w:rsidRPr="00A90E3C" w:rsidRDefault="005C3B31" w:rsidP="00A90E3C">
      <w:pPr>
        <w:rPr>
          <w:bCs/>
          <w:sz w:val="22"/>
        </w:rPr>
      </w:pPr>
      <w:r>
        <w:rPr>
          <w:bCs/>
          <w:sz w:val="22"/>
        </w:rPr>
        <w:t>1</w:t>
      </w:r>
      <w:r w:rsidR="00A90E3C" w:rsidRPr="00A90E3C">
        <w:rPr>
          <w:bCs/>
          <w:sz w:val="22"/>
        </w:rPr>
        <w:t>4. Exclusions</w:t>
      </w:r>
    </w:p>
    <w:p w14:paraId="1A52A48B" w14:textId="77777777" w:rsidR="00A90E3C" w:rsidRPr="00A90E3C" w:rsidRDefault="00A90E3C" w:rsidP="00A90E3C">
      <w:pPr>
        <w:rPr>
          <w:bCs/>
          <w:sz w:val="22"/>
        </w:rPr>
      </w:pPr>
      <w:r w:rsidRPr="00A90E3C">
        <w:rPr>
          <w:bCs/>
          <w:sz w:val="22"/>
        </w:rPr>
        <w:t>Unless explicitly included elsewhere in the proposal, the following items are excluded or outside the current proposal basis:</w:t>
      </w:r>
    </w:p>
    <w:p w14:paraId="6F7F29D5" w14:textId="77777777" w:rsidR="00A90E3C" w:rsidRPr="00A90E3C" w:rsidRDefault="00A90E3C" w:rsidP="00A90E3C">
      <w:pPr>
        <w:rPr>
          <w:bCs/>
          <w:sz w:val="22"/>
        </w:rPr>
      </w:pPr>
      <w:r w:rsidRPr="00A90E3C">
        <w:rPr>
          <w:bCs/>
          <w:sz w:val="22"/>
        </w:rPr>
        <w:t>•</w:t>
      </w:r>
      <w:r w:rsidRPr="00A90E3C">
        <w:rPr>
          <w:bCs/>
          <w:sz w:val="22"/>
        </w:rPr>
        <w:tab/>
        <w:t>Major switchgear replacement, new switchgear lineup procurement, or major primary equipment replacement not directly associated with the stated generator paralleling control upgrade.</w:t>
      </w:r>
    </w:p>
    <w:p w14:paraId="24F1DE3A" w14:textId="77777777" w:rsidR="00A90E3C" w:rsidRPr="00A90E3C" w:rsidRDefault="00A90E3C" w:rsidP="00A90E3C">
      <w:pPr>
        <w:rPr>
          <w:bCs/>
          <w:sz w:val="22"/>
        </w:rPr>
      </w:pPr>
      <w:r w:rsidRPr="00A90E3C">
        <w:rPr>
          <w:bCs/>
          <w:sz w:val="22"/>
        </w:rPr>
        <w:t>•</w:t>
      </w:r>
      <w:r w:rsidRPr="00A90E3C">
        <w:rPr>
          <w:bCs/>
          <w:sz w:val="22"/>
        </w:rPr>
        <w:tab/>
        <w:t>Civil, structural, architectural, or building modifications except for minor panel / integration modifications directly associated with the control system implementation.</w:t>
      </w:r>
    </w:p>
    <w:p w14:paraId="6ED32F06" w14:textId="28687E07" w:rsidR="00E25F71" w:rsidRPr="0013059B" w:rsidRDefault="00A90E3C" w:rsidP="00A90E3C">
      <w:pPr>
        <w:rPr>
          <w:bCs/>
          <w:sz w:val="22"/>
        </w:rPr>
      </w:pPr>
      <w:r w:rsidRPr="00A90E3C">
        <w:rPr>
          <w:bCs/>
          <w:sz w:val="22"/>
        </w:rPr>
        <w:t>•</w:t>
      </w:r>
      <w:r w:rsidRPr="00A90E3C">
        <w:rPr>
          <w:bCs/>
          <w:sz w:val="22"/>
        </w:rPr>
        <w:tab/>
        <w:t xml:space="preserve">Major conduit trenching, major site underground </w:t>
      </w:r>
      <w:proofErr w:type="spellStart"/>
      <w:r w:rsidRPr="00A90E3C">
        <w:rPr>
          <w:bCs/>
          <w:sz w:val="22"/>
        </w:rPr>
        <w:t>ductbank</w:t>
      </w:r>
      <w:proofErr w:type="spellEnd"/>
      <w:r w:rsidRPr="00A90E3C">
        <w:rPr>
          <w:bCs/>
          <w:sz w:val="22"/>
        </w:rPr>
        <w:t xml:space="preserve"> construction, or large-scale pathway installation beyond the proposal allowances carried for control/communications integration material.</w:t>
      </w:r>
    </w:p>
    <w:sectPr w:rsidR="00E25F71" w:rsidRPr="0013059B"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8302077">
    <w:abstractNumId w:val="8"/>
  </w:num>
  <w:num w:numId="2" w16cid:durableId="1349064645">
    <w:abstractNumId w:val="6"/>
  </w:num>
  <w:num w:numId="3" w16cid:durableId="1082874615">
    <w:abstractNumId w:val="5"/>
  </w:num>
  <w:num w:numId="4" w16cid:durableId="1216430955">
    <w:abstractNumId w:val="4"/>
  </w:num>
  <w:num w:numId="5" w16cid:durableId="530218255">
    <w:abstractNumId w:val="7"/>
  </w:num>
  <w:num w:numId="6" w16cid:durableId="1744520918">
    <w:abstractNumId w:val="3"/>
  </w:num>
  <w:num w:numId="7" w16cid:durableId="67263832">
    <w:abstractNumId w:val="2"/>
  </w:num>
  <w:num w:numId="8" w16cid:durableId="729426114">
    <w:abstractNumId w:val="1"/>
  </w:num>
  <w:num w:numId="9" w16cid:durableId="147517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59B"/>
    <w:rsid w:val="0015074B"/>
    <w:rsid w:val="0018152C"/>
    <w:rsid w:val="0029639D"/>
    <w:rsid w:val="00326F90"/>
    <w:rsid w:val="003476E1"/>
    <w:rsid w:val="003B7672"/>
    <w:rsid w:val="0049334B"/>
    <w:rsid w:val="00531D2D"/>
    <w:rsid w:val="00575011"/>
    <w:rsid w:val="005C3B31"/>
    <w:rsid w:val="006C38AF"/>
    <w:rsid w:val="006E7B4B"/>
    <w:rsid w:val="00866162"/>
    <w:rsid w:val="009558DC"/>
    <w:rsid w:val="00A87FA9"/>
    <w:rsid w:val="00A90E3C"/>
    <w:rsid w:val="00A956D3"/>
    <w:rsid w:val="00AA1D8D"/>
    <w:rsid w:val="00B47730"/>
    <w:rsid w:val="00BC0CD1"/>
    <w:rsid w:val="00CA666A"/>
    <w:rsid w:val="00CB0664"/>
    <w:rsid w:val="00CB0A7F"/>
    <w:rsid w:val="00D5641E"/>
    <w:rsid w:val="00DD027D"/>
    <w:rsid w:val="00E25F71"/>
    <w:rsid w:val="00EE7E41"/>
    <w:rsid w:val="00F41F56"/>
    <w:rsid w:val="00F4588F"/>
    <w:rsid w:val="00F7209C"/>
    <w:rsid w:val="00FC639B"/>
    <w:rsid w:val="00FC693F"/>
    <w:rsid w:val="00FD4B7E"/>
    <w:rsid w:val="00FF0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E05C4"/>
  <w14:defaultImageDpi w14:val="300"/>
  <w15:docId w15:val="{F56A6163-0EA0-4C3C-8DD3-5BC4E9AD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1813</Words>
  <Characters>11683</Characters>
  <Application>Microsoft Office Word</Application>
  <DocSecurity>0</DocSecurity>
  <Lines>157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 Elquist</cp:lastModifiedBy>
  <cp:revision>22</cp:revision>
  <dcterms:created xsi:type="dcterms:W3CDTF">2026-05-15T15:56:00Z</dcterms:created>
  <dcterms:modified xsi:type="dcterms:W3CDTF">2026-05-15T19:49:00Z</dcterms:modified>
  <cp:category/>
</cp:coreProperties>
</file>